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华文新魏" w:hAnsi="Microsoft YaHei UI" w:eastAsia="华文新魏" w:cstheme="minorBidi"/>
          <w:b/>
          <w:bCs/>
          <w:spacing w:val="10"/>
          <w:sz w:val="52"/>
          <w:szCs w:val="80"/>
        </w:rPr>
      </w:pPr>
      <w:r>
        <w:rPr>
          <w:rFonts w:hint="eastAsia" w:ascii="华文新魏" w:hAnsi="Microsoft YaHei UI" w:eastAsia="华文新魏" w:cstheme="minorBidi"/>
          <w:b/>
          <w:bCs/>
          <w:spacing w:val="10"/>
          <w:sz w:val="52"/>
          <w:szCs w:val="80"/>
        </w:rPr>
        <w:t>制定一个合理可行的日程</w:t>
      </w:r>
      <w:r>
        <w:rPr>
          <w:rFonts w:hint="eastAsia" w:ascii="华文新魏" w:hAnsi="Microsoft YaHei UI" w:eastAsia="华文新魏"/>
          <w:b/>
          <w:bCs/>
          <w:spacing w:val="10"/>
          <w:sz w:val="52"/>
          <w:szCs w:val="80"/>
        </w:rPr>
        <w:t>——时间管理四象限法则的运用</w:t>
      </w:r>
    </w:p>
    <w:p>
      <w:pPr>
        <w:pStyle w:val="5"/>
        <w:spacing w:before="0" w:beforeAutospacing="0" w:after="0" w:afterAutospacing="0"/>
        <w:jc w:val="center"/>
        <w:rPr>
          <w:rFonts w:ascii="华文新魏" w:hAnsi="Microsoft YaHei UI" w:eastAsia="华文新魏" w:cstheme="minorBidi"/>
          <w:b/>
          <w:bCs/>
          <w:spacing w:val="10"/>
          <w:sz w:val="18"/>
          <w:szCs w:val="18"/>
        </w:rPr>
      </w:pPr>
    </w:p>
    <w:tbl>
      <w:tblPr>
        <w:tblStyle w:val="7"/>
        <w:tblW w:w="15026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7912"/>
        <w:gridCol w:w="3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>
            <w:pPr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1、填写目标：</w:t>
            </w:r>
          </w:p>
          <w:p/>
        </w:tc>
        <w:tc>
          <w:tcPr>
            <w:tcW w:w="2410" w:type="dxa"/>
          </w:tcPr>
          <w:p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2、罗列要完成的事情：</w:t>
            </w:r>
          </w:p>
        </w:tc>
        <w:tc>
          <w:tcPr>
            <w:tcW w:w="7912" w:type="dxa"/>
            <w:vMerge w:val="restart"/>
          </w:tcPr>
          <w:p>
            <w:pPr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3、请将所要完成的事件序号填入四个象限内：</w:t>
            </w:r>
          </w:p>
          <w:p>
            <w:r>
              <w:drawing>
                <wp:inline distT="0" distB="0" distL="0" distR="0">
                  <wp:extent cx="5274310" cy="3997960"/>
                  <wp:effectExtent l="0" t="0" r="0" b="0"/>
                  <wp:docPr id="4" name="对象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6500858" cy="4928411"/>
                            <a:chOff x="1500166" y="213502"/>
                            <a:chExt cx="6500858" cy="4928411"/>
                          </a:xfrm>
                        </a:grpSpPr>
                        <a:grpSp>
                          <a:nvGrpSpPr>
                            <a:cNvPr id="22" name="组合 21"/>
                            <a:cNvGrpSpPr/>
                          </a:nvGrpSpPr>
                          <a:grpSpPr>
                            <a:xfrm>
                              <a:off x="1500166" y="213502"/>
                              <a:ext cx="6500858" cy="4928411"/>
                              <a:chOff x="1500166" y="213502"/>
                              <a:chExt cx="6500858" cy="4928411"/>
                            </a:xfrm>
                          </a:grpSpPr>
                          <a:grpSp>
                            <a:nvGrpSpPr>
                              <a:cNvPr id="3" name="组合 1"/>
                              <a:cNvGrpSpPr/>
                            </a:nvGrpSpPr>
                            <a:grpSpPr>
                              <a:xfrm>
                                <a:off x="2893708" y="892664"/>
                                <a:ext cx="1625600" cy="1625600"/>
                                <a:chOff x="1280160" y="264160"/>
                                <a:chExt cx="1625600" cy="1625600"/>
                              </a:xfrm>
                            </a:grpSpPr>
                            <a:sp>
                              <a:nvSpPr>
                                <a:cNvPr id="12" name="圆角矩形 11"/>
                                <a:cNvSpPr/>
                              </a:nvSpPr>
                              <a:spPr>
                                <a:xfrm>
                                  <a:off x="1280160" y="264160"/>
                                  <a:ext cx="1625600" cy="1625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7D7D"/>
                                </a:solidFill>
                              </a:spPr>
                              <a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" name="圆角矩形 4"/>
                                <a:cNvSpPr/>
                              </a:nvSpPr>
                              <a:spPr>
                                <a:xfrm>
                                  <a:off x="1359515" y="343515"/>
                                  <a:ext cx="1466890" cy="146689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spcFirstLastPara="0" vert="horz" wrap="square" lIns="45720" tIns="45720" rIns="45720" bIns="45720" numCol="1" spcCol="1270" anchor="ctr" anchorCtr="0">
                                    <a:no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r>
                                      <a:rPr lang="en-US" altLang="zh-CN" sz="1200" b="1" kern="1200" dirty="0" smtClean="0">
                                        <a:solidFill>
                                          <a:schemeClr val="tx1"/>
                                        </a:solidFill>
                                        <a:latin typeface="华文楷体" panose="02010600040101010101" charset="-122"/>
                                        <a:ea typeface="华文楷体" panose="02010600040101010101" charset="-122"/>
                                      </a:rPr>
                                      <a:t>Ⅱ</a:t>
                                    </a:r>
                                    <a:endParaRPr lang="zh-CN" altLang="en-US" sz="1200" kern="1200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4" name="组合 2"/>
                              <a:cNvGrpSpPr/>
                            </a:nvGrpSpPr>
                            <a:grpSpPr>
                              <a:xfrm>
                                <a:off x="4786314" y="892664"/>
                                <a:ext cx="1625600" cy="1625600"/>
                                <a:chOff x="3190240" y="264160"/>
                                <a:chExt cx="1625600" cy="1625600"/>
                              </a:xfrm>
                            </a:grpSpPr>
                            <a:sp>
                              <a:nvSpPr>
                                <a:cNvPr id="10" name="圆角矩形 9"/>
                                <a:cNvSpPr/>
                              </a:nvSpPr>
                              <a:spPr>
                                <a:xfrm>
                                  <a:off x="3190240" y="264160"/>
                                  <a:ext cx="1625600" cy="1625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19BAA9"/>
                                </a:solidFill>
                              </a:spPr>
                              <a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" name="圆角矩形 6"/>
                                <a:cNvSpPr/>
                              </a:nvSpPr>
                              <a:spPr>
                                <a:xfrm>
                                  <a:off x="3269595" y="343515"/>
                                  <a:ext cx="1466890" cy="146689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spcFirstLastPara="0" vert="horz" wrap="square" lIns="45720" tIns="45720" rIns="45720" bIns="45720" numCol="1" spcCol="1270" anchor="ctr" anchorCtr="0">
                                    <a:no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r>
                                      <a:rPr lang="en-US" altLang="zh-CN" sz="1200" b="1" kern="1200" dirty="0" smtClean="0">
                                        <a:solidFill>
                                          <a:schemeClr val="tx1"/>
                                        </a:solidFill>
                                        <a:latin typeface="华文楷体" panose="02010600040101010101" charset="-122"/>
                                        <a:ea typeface="华文楷体" panose="02010600040101010101" charset="-122"/>
                                      </a:rPr>
                                      <a:t>Ⅰ</a:t>
                                    </a:r>
                                    <a:endParaRPr lang="zh-CN" altLang="en-US" sz="1200" kern="1200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5" name="组合 3"/>
                              <a:cNvGrpSpPr/>
                            </a:nvGrpSpPr>
                            <a:grpSpPr>
                              <a:xfrm>
                                <a:off x="2893708" y="2785270"/>
                                <a:ext cx="1625600" cy="1625600"/>
                                <a:chOff x="1280160" y="2174240"/>
                                <a:chExt cx="1625600" cy="1625600"/>
                              </a:xfrm>
                            </a:grpSpPr>
                            <a:sp>
                              <a:nvSpPr>
                                <a:cNvPr id="8" name="圆角矩形 7"/>
                                <a:cNvSpPr/>
                              </a:nvSpPr>
                              <a:spPr>
                                <a:xfrm>
                                  <a:off x="1280160" y="2174240"/>
                                  <a:ext cx="1625600" cy="1625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ABDB77"/>
                                </a:solidFill>
                              </a:spPr>
                              <a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" name="圆角矩形 8"/>
                                <a:cNvSpPr/>
                              </a:nvSpPr>
                              <a:spPr>
                                <a:xfrm>
                                  <a:off x="1359515" y="2253595"/>
                                  <a:ext cx="1466890" cy="146689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spcFirstLastPara="0" vert="horz" wrap="square" lIns="45720" tIns="45720" rIns="45720" bIns="45720" numCol="1" spcCol="1270" anchor="ctr" anchorCtr="0">
                                    <a:no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 algn="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r>
                                      <a:rPr lang="en-US" altLang="zh-CN" sz="1200" b="1" kern="1200" dirty="0" smtClean="0">
                                        <a:solidFill>
                                          <a:schemeClr val="tx1"/>
                                        </a:solidFill>
                                        <a:latin typeface="华文楷体" panose="02010600040101010101" charset="-122"/>
                                        <a:ea typeface="华文楷体" panose="02010600040101010101" charset="-122"/>
                                      </a:rPr>
                                      <a:t>Ⅲ</a:t>
                                    </a: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ctr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zh-CN" altLang="en-US" sz="1200" kern="1200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6" name="组合 4"/>
                              <a:cNvGrpSpPr/>
                            </a:nvGrpSpPr>
                            <a:grpSpPr>
                              <a:xfrm>
                                <a:off x="4786314" y="2785270"/>
                                <a:ext cx="1625600" cy="1625600"/>
                                <a:chOff x="3190240" y="2174240"/>
                                <a:chExt cx="1625600" cy="1625600"/>
                              </a:xfrm>
                            </a:grpSpPr>
                            <a:sp>
                              <a:nvSpPr>
                                <a:cNvPr id="2" name="圆角矩形 5"/>
                                <a:cNvSpPr/>
                              </a:nvSpPr>
                              <a:spPr>
                                <a:xfrm>
                                  <a:off x="3190240" y="2174240"/>
                                  <a:ext cx="1625600" cy="1625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5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7" name="圆角矩形 10"/>
                                <a:cNvSpPr/>
                              </a:nvSpPr>
                              <a:spPr>
                                <a:xfrm>
                                  <a:off x="3269595" y="2253595"/>
                                  <a:ext cx="1466890" cy="146689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spcFirstLastPara="0" vert="horz" wrap="square" lIns="45720" tIns="45720" rIns="45720" bIns="45720" numCol="1" spcCol="1270" anchor="ctr" anchorCtr="0">
                                    <a:no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r>
                                      <a:rPr lang="en-US" altLang="zh-CN" sz="1200" b="1" kern="1200" dirty="0" smtClean="0">
                                        <a:solidFill>
                                          <a:schemeClr val="tx1"/>
                                        </a:solidFill>
                                        <a:latin typeface="华文楷体" panose="02010600040101010101" charset="-122"/>
                                        <a:ea typeface="华文楷体" panose="02010600040101010101" charset="-122"/>
                                      </a:rPr>
                                      <a:t>Ⅳ</a:t>
                                    </a: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en-US" altLang="zh-CN" sz="1200" b="1" kern="1200" dirty="0" smtClean="0">
                                      <a:solidFill>
                                        <a:schemeClr val="tx1"/>
                                      </a:solidFill>
                                      <a:latin typeface="华文楷体" panose="02010600040101010101" charset="-122"/>
                                      <a:ea typeface="华文楷体" panose="02010600040101010101" charset="-122"/>
                                    </a:endParaRPr>
                                  </a:p>
                                  <a:p>
                                    <a:pPr lvl="0" algn="l" defTabSz="533400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endParaRPr lang="zh-CN" altLang="en-US" sz="1200" kern="1200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14" name="Text Box 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43372" y="213502"/>
                                <a:ext cx="1357322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 dirty="0">
                                      <a:solidFill>
                                        <a:srgbClr val="000000">
                                          <a:lumMod val="65000"/>
                                          <a:lumOff val="35000"/>
                                        </a:srgbClr>
                                      </a:solidFill>
                                      <a:latin typeface="微软雅黑" panose="020B0503020204020204" pitchFamily="34" charset="-122"/>
                                      <a:ea typeface="微软雅黑" panose="020B0503020204020204" pitchFamily="34" charset="-122"/>
                                      <a:cs typeface="+mn-ea"/>
                                      <a:sym typeface="+mn-lt"/>
                                    </a:rPr>
                                    <a:t>重要</a:t>
                                  </a:r>
                                  <a:endParaRPr lang="zh-CN" altLang="en-US" sz="2400" b="1" dirty="0">
                                    <a:solidFill>
                                      <a:srgbClr val="000000">
                                        <a:lumMod val="65000"/>
                                        <a:lumOff val="35000"/>
                                      </a:srgbClr>
                                    </a:solidFill>
                                    <a:latin typeface="微软雅黑" panose="020B0503020204020204" pitchFamily="34" charset="-122"/>
                                    <a:ea typeface="微软雅黑" panose="020B0503020204020204" pitchFamily="34" charset="-122"/>
                                    <a:cs typeface="+mn-ea"/>
                                    <a:sym typeface="+mn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Text Box 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71934" y="4680248"/>
                                <a:ext cx="1785950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 dirty="0">
                                      <a:solidFill>
                                        <a:srgbClr val="000000">
                                          <a:lumMod val="65000"/>
                                          <a:lumOff val="35000"/>
                                        </a:srgbClr>
                                      </a:solidFill>
                                      <a:latin typeface="微软雅黑" panose="020B0503020204020204" pitchFamily="34" charset="-122"/>
                                      <a:ea typeface="微软雅黑" panose="020B0503020204020204" pitchFamily="34" charset="-122"/>
                                      <a:cs typeface="+mn-ea"/>
                                      <a:sym typeface="+mn-lt"/>
                                    </a:rPr>
                                    <a:t>不重要</a:t>
                                  </a:r>
                                  <a:endParaRPr lang="zh-CN" altLang="en-US" sz="2400" b="1" dirty="0">
                                    <a:solidFill>
                                      <a:srgbClr val="000000">
                                        <a:lumMod val="65000"/>
                                        <a:lumOff val="35000"/>
                                      </a:srgbClr>
                                    </a:solidFill>
                                    <a:latin typeface="微软雅黑" panose="020B0503020204020204" pitchFamily="34" charset="-122"/>
                                    <a:ea typeface="微软雅黑" panose="020B0503020204020204" pitchFamily="34" charset="-122"/>
                                    <a:cs typeface="+mn-ea"/>
                                    <a:sym typeface="+mn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00166" y="2428080"/>
                                <a:ext cx="1785950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 dirty="0">
                                      <a:solidFill>
                                        <a:srgbClr val="000000">
                                          <a:lumMod val="65000"/>
                                          <a:lumOff val="35000"/>
                                        </a:srgbClr>
                                      </a:solidFill>
                                      <a:latin typeface="微软雅黑" panose="020B0503020204020204" pitchFamily="34" charset="-122"/>
                                      <a:ea typeface="微软雅黑" panose="020B0503020204020204" pitchFamily="34" charset="-122"/>
                                      <a:cs typeface="+mn-ea"/>
                                      <a:sym typeface="+mn-lt"/>
                                    </a:rPr>
                                    <a:t>不紧急</a:t>
                                  </a:r>
                                  <a:endParaRPr lang="zh-CN" altLang="en-US" sz="2400" b="1" dirty="0">
                                    <a:solidFill>
                                      <a:srgbClr val="000000">
                                        <a:lumMod val="65000"/>
                                        <a:lumOff val="35000"/>
                                      </a:srgbClr>
                                    </a:solidFill>
                                    <a:latin typeface="微软雅黑" panose="020B0503020204020204" pitchFamily="34" charset="-122"/>
                                    <a:ea typeface="微软雅黑" panose="020B0503020204020204" pitchFamily="34" charset="-122"/>
                                    <a:cs typeface="+mn-ea"/>
                                    <a:sym typeface="+mn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15140" y="2428080"/>
                                <a:ext cx="1285884" cy="461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2400" b="1" dirty="0">
                                      <a:solidFill>
                                        <a:srgbClr val="000000">
                                          <a:lumMod val="65000"/>
                                          <a:lumOff val="35000"/>
                                        </a:srgbClr>
                                      </a:solidFill>
                                      <a:latin typeface="微软雅黑" panose="020B0503020204020204" pitchFamily="34" charset="-122"/>
                                      <a:ea typeface="微软雅黑" panose="020B0503020204020204" pitchFamily="34" charset="-122"/>
                                      <a:cs typeface="+mn-ea"/>
                                      <a:sym typeface="+mn-lt"/>
                                    </a:rPr>
                                    <a:t>紧急</a:t>
                                  </a:r>
                                  <a:endParaRPr lang="zh-CN" altLang="en-US" sz="2400" b="1" dirty="0">
                                    <a:solidFill>
                                      <a:srgbClr val="000000">
                                        <a:lumMod val="65000"/>
                                        <a:lumOff val="35000"/>
                                      </a:srgbClr>
                                    </a:solidFill>
                                    <a:latin typeface="微软雅黑" panose="020B0503020204020204" pitchFamily="34" charset="-122"/>
                                    <a:ea typeface="微软雅黑" panose="020B0503020204020204" pitchFamily="34" charset="-122"/>
                                    <a:cs typeface="+mn-ea"/>
                                    <a:sym typeface="+mn-l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0" name="直接箭头连接符 19"/>
                              <a:cNvCxnSpPr/>
                            </a:nvCxnSpPr>
                            <a:spPr>
                              <a:xfrm>
                                <a:off x="2643174" y="2642394"/>
                                <a:ext cx="4000528" cy="1588"/>
                              </a:xfrm>
                              <a:prstGeom prst="straightConnector1">
                                <a:avLst/>
                              </a:prstGeom>
                              <a:ln w="4762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直接箭头连接符 20"/>
                              <a:cNvCxnSpPr/>
                            </a:nvCxnSpPr>
                            <a:spPr>
                              <a:xfrm rot="5400000" flipH="1" flipV="1">
                                <a:off x="2678893" y="2605881"/>
                                <a:ext cx="3929090" cy="1588"/>
                              </a:xfrm>
                              <a:prstGeom prst="straightConnector1">
                                <a:avLst/>
                              </a:prstGeom>
                              <a:ln w="4762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4、根据目标，运用时间管理四象限法则重新安排你的时间：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1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1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2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2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3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3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4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4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6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6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/>
        </w:tc>
        <w:tc>
          <w:tcPr>
            <w:tcW w:w="2410" w:type="dxa"/>
          </w:tcPr>
          <w:p>
            <w:r>
              <w:t>7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</w:tcPr>
          <w:p>
            <w:r>
              <w:t>7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vMerge w:val="continue"/>
          </w:tcPr>
          <w:p/>
        </w:tc>
        <w:tc>
          <w:tcPr>
            <w:tcW w:w="2410" w:type="dxa"/>
            <w:tcBorders>
              <w:bottom w:val="single" w:color="auto" w:sz="4" w:space="0"/>
            </w:tcBorders>
          </w:tcPr>
          <w:p>
            <w:r>
              <w:t>8</w:t>
            </w:r>
          </w:p>
          <w:p/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  <w:tcBorders>
              <w:bottom w:val="single" w:color="auto" w:sz="4" w:space="0"/>
            </w:tcBorders>
          </w:tcPr>
          <w:p>
            <w:r>
              <w:t>8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6" w:type="dxa"/>
            <w:vMerge w:val="continue"/>
          </w:tcPr>
          <w:p/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t>9</w:t>
            </w:r>
          </w:p>
        </w:tc>
        <w:tc>
          <w:tcPr>
            <w:tcW w:w="7912" w:type="dxa"/>
            <w:vMerge w:val="continue"/>
          </w:tcPr>
          <w:p/>
        </w:tc>
        <w:tc>
          <w:tcPr>
            <w:tcW w:w="3428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6" w:type="dxa"/>
            <w:vMerge w:val="continue"/>
          </w:tcPr>
          <w:p/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t>10</w:t>
            </w:r>
          </w:p>
        </w:tc>
        <w:tc>
          <w:tcPr>
            <w:tcW w:w="7912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3428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t>10</w:t>
            </w:r>
          </w:p>
        </w:tc>
      </w:tr>
    </w:tbl>
    <w:p>
      <w:pPr>
        <w:pStyle w:val="5"/>
        <w:spacing w:line="360" w:lineRule="auto"/>
      </w:pPr>
      <w:r>
        <w:rPr>
          <w:rFonts w:ascii="Arial" w:hAnsiTheme="minorBidi"/>
          <w:color w:val="000000" w:themeColor="text1"/>
          <w:kern w:val="24"/>
        </w:rPr>
        <w:t>备注</w:t>
      </w:r>
      <w:r>
        <w:rPr>
          <w:rFonts w:hint="eastAsia" w:ascii="Arial" w:hAnsiTheme="minorBidi"/>
          <w:color w:val="000000" w:themeColor="text1"/>
          <w:kern w:val="24"/>
          <w:lang w:val="en-US" w:eastAsia="zh-CN"/>
        </w:rPr>
        <w:t>:根据目标确定任务的轻重缓急，</w:t>
      </w:r>
      <w:r>
        <w:rPr>
          <w:rFonts w:hint="eastAsia" w:ascii="Arial" w:hAnsiTheme="minorBidi"/>
          <w:color w:val="000000" w:themeColor="text1"/>
          <w:kern w:val="24"/>
        </w:rPr>
        <w:t>重要的事情遵循优先完成原则。</w:t>
      </w:r>
      <w:r>
        <w:rPr>
          <w:rFonts w:hint="eastAsia" w:ascii="Arial" w:hAnsiTheme="minorBidi"/>
          <w:color w:val="000000" w:themeColor="text1"/>
          <w:kern w:val="24"/>
        </w:rPr>
        <w:t>第一象限优先完成；第二象限提前计划，及早完成，保证高质量；第三象限</w:t>
      </w:r>
      <w:r>
        <w:rPr>
          <w:rFonts w:hint="eastAsia" w:ascii="Arial" w:hAnsiTheme="minorBidi"/>
          <w:color w:val="000000" w:themeColor="text1"/>
          <w:kern w:val="24"/>
          <w:lang w:eastAsia="zh-CN"/>
        </w:rPr>
        <w:t>可以</w:t>
      </w:r>
      <w:r>
        <w:rPr>
          <w:rFonts w:hint="eastAsia" w:ascii="Arial" w:hAnsiTheme="minorBidi"/>
          <w:color w:val="000000" w:themeColor="text1"/>
          <w:kern w:val="24"/>
        </w:rPr>
        <w:t>少做或不做；第四象限酌情处理，可以合并完成或请人帮忙等。</w:t>
      </w:r>
      <w:r>
        <w:rPr>
          <w:rFonts w:ascii="Arial" w:hAnsiTheme="minorBidi"/>
          <w:color w:val="000000" w:themeColor="text1"/>
          <w:kern w:val="24"/>
        </w:rPr>
        <w:t>关键是</w:t>
      </w:r>
      <w:r>
        <w:rPr>
          <w:rFonts w:hint="eastAsia" w:ascii="Arial" w:hAnsiTheme="minorBidi"/>
          <w:color w:val="000000" w:themeColor="text1"/>
          <w:kern w:val="24"/>
        </w:rPr>
        <w:t>行动起来，让自己成为</w:t>
      </w:r>
      <w:bookmarkStart w:id="0" w:name="_GoBack"/>
      <w:bookmarkEnd w:id="0"/>
      <w:r>
        <w:rPr>
          <w:rFonts w:hint="eastAsia" w:ascii="Arial" w:hAnsiTheme="minorBidi"/>
          <w:color w:val="000000" w:themeColor="text1"/>
          <w:kern w:val="24"/>
        </w:rPr>
        <w:t>真正</w:t>
      </w:r>
      <w:r>
        <w:rPr>
          <w:rFonts w:hint="eastAsia" w:ascii="Arial" w:hAnsiTheme="minorBidi"/>
          <w:color w:val="000000" w:themeColor="text1"/>
          <w:kern w:val="24"/>
          <w:lang w:eastAsia="zh-CN"/>
        </w:rPr>
        <w:t>的</w:t>
      </w:r>
      <w:r>
        <w:rPr>
          <w:rFonts w:hint="eastAsia" w:ascii="Arial" w:hAnsiTheme="minorBidi"/>
          <w:color w:val="000000" w:themeColor="text1"/>
          <w:kern w:val="24"/>
        </w:rPr>
        <w:t>时间达人</w:t>
      </w:r>
      <w:r>
        <w:rPr>
          <w:rFonts w:ascii="Arial" w:hAnsiTheme="minorBidi"/>
          <w:color w:val="000000" w:themeColor="text1"/>
          <w:kern w:val="24"/>
        </w:rPr>
        <w:t>！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501"/>
    <w:rsid w:val="000A79AD"/>
    <w:rsid w:val="001A194C"/>
    <w:rsid w:val="0037201F"/>
    <w:rsid w:val="005A6466"/>
    <w:rsid w:val="005E4A3A"/>
    <w:rsid w:val="007B1501"/>
    <w:rsid w:val="009138ED"/>
    <w:rsid w:val="00A80A97"/>
    <w:rsid w:val="00AE27EE"/>
    <w:rsid w:val="00C33E8F"/>
    <w:rsid w:val="00D81F7A"/>
    <w:rsid w:val="00F015D7"/>
    <w:rsid w:val="44B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2020-03-04T13:39:00Z</dcterms:created>
  <dc:creator>asus</dc:creator>
  <cp:lastModifiedBy>张海宁</cp:lastModifiedBy>
  <dcterms:modified xsi:type="dcterms:W3CDTF">2020-03-05T06:53:57Z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