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宋体" w:eastAsia="方正小标宋简体" w:cs="方正小标宋简体"/>
          <w:bCs/>
          <w:sz w:val="44"/>
          <w:szCs w:val="40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2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40"/>
          <w:w w:val="77"/>
          <w:sz w:val="100"/>
          <w:szCs w:val="100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40"/>
          <w:w w:val="77"/>
          <w:kern w:val="2"/>
          <w:sz w:val="114"/>
          <w:szCs w:val="100"/>
          <w:lang w:val="en-US" w:eastAsia="zh-CN" w:bidi="ar"/>
        </w:rPr>
        <w:t>温州市教育技术中心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/>
        <w:jc w:val="center"/>
        <w:rPr>
          <w:rFonts w:hint="default" w:ascii="Times New Roman" w:hAnsi="Times New Roman" w:cs="Times New Roman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128270</wp:posOffset>
                </wp:positionV>
                <wp:extent cx="5600700" cy="0"/>
                <wp:effectExtent l="0" t="19050" r="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pt;height:0pt;width:441pt;z-index:251659264;mso-width-relative:page;mso-height-relative:page;" filled="f" stroked="t" coordsize="21600,21600" o:gfxdata="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CamdNcAAAAIAQAADwAAAAAAAAABACAAAAAiAAAAZHJzL2Rvd25yZXYu&#10;eG1sUEsBAhQAFAAAAAgAh07iQLVMAZn8AQAA9QMAAA4AAAAAAAAAAQAgAAAAJg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温教技中心函〔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号</w:t>
      </w:r>
    </w:p>
    <w:p>
      <w:pPr>
        <w:spacing w:line="600" w:lineRule="exact"/>
        <w:jc w:val="both"/>
        <w:rPr>
          <w:rFonts w:hint="eastAsia" w:ascii="Times New Roman" w:hAnsi="宋体" w:eastAsia="方正小标宋简体" w:cs="方正小标宋简体"/>
          <w:bCs/>
          <w:sz w:val="44"/>
          <w:szCs w:val="40"/>
        </w:rPr>
      </w:pPr>
    </w:p>
    <w:p>
      <w:pPr>
        <w:spacing w:line="600" w:lineRule="exact"/>
        <w:jc w:val="center"/>
        <w:rPr>
          <w:rFonts w:hint="eastAsia" w:ascii="Times New Roman" w:hAnsi="宋体" w:eastAsia="方正小标宋简体" w:cs="方正小标宋简体"/>
          <w:bCs/>
          <w:sz w:val="44"/>
          <w:szCs w:val="40"/>
        </w:rPr>
      </w:pPr>
      <w:r>
        <w:rPr>
          <w:rFonts w:hint="eastAsia" w:ascii="Times New Roman" w:hAnsi="宋体" w:eastAsia="方正小标宋简体" w:cs="方正小标宋简体"/>
          <w:bCs/>
          <w:sz w:val="44"/>
          <w:szCs w:val="40"/>
        </w:rPr>
        <w:t>温州市教育技术中心关于征集第二批</w:t>
      </w: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0"/>
        </w:rPr>
      </w:pPr>
      <w:r>
        <w:rPr>
          <w:rFonts w:hint="eastAsia" w:ascii="Times New Roman" w:hAnsi="宋体" w:eastAsia="方正小标宋简体" w:cs="方正小标宋简体"/>
          <w:bCs/>
          <w:sz w:val="44"/>
          <w:szCs w:val="40"/>
        </w:rPr>
        <w:t>教育技术项目专家的通知</w:t>
      </w:r>
    </w:p>
    <w:p>
      <w:pPr>
        <w:rPr>
          <w:rFonts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各县（市、区）教育技术（信息）中心、教育装备中心（站），勤工俭学办公室，龙港市社会事业局、浙南产业聚集区文教体局，市局直属各学校（单位）：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为了进一步加强市教育技术专家库建设，丰富专家类型，现开展征集实践教育类、校园风险类、幼儿装备类、中职技术类等第二批教育技术评审与指导项目专家。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仿宋_GB2312"/>
        </w:rPr>
      </w:pPr>
      <w:r>
        <w:rPr>
          <w:rFonts w:hint="eastAsia" w:ascii="黑体" w:hAnsi="宋体" w:eastAsia="黑体" w:cs="仿宋_GB2312"/>
          <w:sz w:val="32"/>
          <w:szCs w:val="32"/>
        </w:rPr>
        <w:t>一、专家来源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全市各县（市、区）有关教育行政管理部门、各级各类学校（含中小学、职业中专、幼儿园）的有关专业技术人员，其他单位专家库的相关专家，以及特聘有关单位和社会机构知名专家。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  <w:lang w:val="en-US" w:eastAsia="zh-CN"/>
        </w:rPr>
        <w:t>二、</w:t>
      </w:r>
      <w:r>
        <w:rPr>
          <w:rFonts w:hint="eastAsia" w:ascii="黑体" w:hAnsi="宋体" w:eastAsia="黑体" w:cs="仿宋_GB2312"/>
          <w:sz w:val="32"/>
          <w:szCs w:val="32"/>
        </w:rPr>
        <w:t>类型介绍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  <w:color w:val="FF0000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第二批评审与指导项目专家库建设征集以下12种类型专家，其中第（五）至（十二）主要面向中等职业教育领域的专家。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（一）</w:t>
      </w:r>
      <w:r>
        <w:rPr>
          <w:rFonts w:ascii="Times New Roman" w:hAnsi="仿宋_GB2312" w:eastAsia="仿宋_GB2312" w:cs="仿宋_GB2312"/>
          <w:sz w:val="32"/>
          <w:szCs w:val="32"/>
        </w:rPr>
        <w:t>实践教育类</w:t>
      </w:r>
      <w:r>
        <w:rPr>
          <w:rFonts w:hint="eastAsia" w:ascii="Times New Roman" w:hAnsi="仿宋_GB2312" w:eastAsia="仿宋_GB2312" w:cs="仿宋_GB2312"/>
          <w:sz w:val="32"/>
          <w:szCs w:val="32"/>
        </w:rPr>
        <w:t>。具有</w:t>
      </w:r>
      <w:r>
        <w:rPr>
          <w:rFonts w:ascii="Times New Roman" w:hAnsi="仿宋_GB2312" w:eastAsia="仿宋_GB2312" w:cs="仿宋_GB2312"/>
          <w:sz w:val="32"/>
          <w:szCs w:val="32"/>
        </w:rPr>
        <w:t>研学</w:t>
      </w:r>
      <w:r>
        <w:rPr>
          <w:rFonts w:hint="eastAsia" w:ascii="Times New Roman" w:hAnsi="仿宋_GB2312" w:eastAsia="仿宋_GB2312" w:cs="仿宋_GB2312"/>
          <w:sz w:val="32"/>
          <w:szCs w:val="32"/>
        </w:rPr>
        <w:t>旅行</w:t>
      </w:r>
      <w:r>
        <w:rPr>
          <w:rFonts w:ascii="Times New Roman" w:hAnsi="仿宋_GB2312" w:eastAsia="仿宋_GB2312" w:cs="仿宋_GB2312"/>
          <w:sz w:val="32"/>
          <w:szCs w:val="32"/>
        </w:rPr>
        <w:t>、劳动实践</w:t>
      </w:r>
      <w:r>
        <w:rPr>
          <w:rFonts w:hint="eastAsia" w:ascii="Times New Roman" w:hAnsi="仿宋_GB2312" w:eastAsia="仿宋_GB2312" w:cs="仿宋_GB2312"/>
          <w:sz w:val="32"/>
          <w:szCs w:val="32"/>
        </w:rPr>
        <w:t>、</w:t>
      </w:r>
      <w:r>
        <w:rPr>
          <w:rFonts w:ascii="Times New Roman" w:hAnsi="仿宋_GB2312" w:eastAsia="仿宋_GB2312" w:cs="仿宋_GB2312"/>
          <w:sz w:val="32"/>
          <w:szCs w:val="32"/>
        </w:rPr>
        <w:t>综合实践</w:t>
      </w:r>
      <w:r>
        <w:rPr>
          <w:rFonts w:hint="eastAsia" w:ascii="Times New Roman" w:hAnsi="仿宋_GB2312" w:eastAsia="仿宋_GB2312" w:cs="仿宋_GB2312"/>
          <w:sz w:val="32"/>
          <w:szCs w:val="32"/>
        </w:rPr>
        <w:t>等教育教学</w:t>
      </w:r>
      <w:r>
        <w:rPr>
          <w:rFonts w:ascii="Times New Roman" w:hAnsi="仿宋_GB2312" w:eastAsia="仿宋_GB2312" w:cs="仿宋_GB2312"/>
          <w:sz w:val="32"/>
          <w:szCs w:val="32"/>
        </w:rPr>
        <w:t>指导和管理能力</w:t>
      </w:r>
      <w:r>
        <w:rPr>
          <w:rFonts w:hint="eastAsia" w:ascii="Times New Roman" w:hAnsi="仿宋_GB2312" w:eastAsia="仿宋_GB2312" w:cs="仿宋_GB2312"/>
          <w:sz w:val="32"/>
          <w:szCs w:val="32"/>
        </w:rPr>
        <w:t>，</w:t>
      </w:r>
      <w:r>
        <w:rPr>
          <w:rFonts w:ascii="Times New Roman" w:hAnsi="仿宋_GB2312" w:eastAsia="仿宋_GB2312" w:cs="仿宋_GB2312"/>
          <w:sz w:val="32"/>
          <w:szCs w:val="32"/>
        </w:rPr>
        <w:t>熟悉</w:t>
      </w:r>
      <w:r>
        <w:rPr>
          <w:rFonts w:hint="eastAsia" w:ascii="Times New Roman" w:hAnsi="仿宋_GB2312" w:eastAsia="仿宋_GB2312" w:cs="仿宋_GB2312"/>
          <w:sz w:val="32"/>
          <w:szCs w:val="32"/>
        </w:rPr>
        <w:t>劳动实践相关</w:t>
      </w:r>
      <w:r>
        <w:rPr>
          <w:rFonts w:ascii="Times New Roman" w:hAnsi="仿宋_GB2312" w:eastAsia="仿宋_GB2312" w:cs="仿宋_GB2312"/>
          <w:sz w:val="32"/>
          <w:szCs w:val="32"/>
        </w:rPr>
        <w:t>政策文件内容，至少发</w:t>
      </w:r>
      <w:r>
        <w:rPr>
          <w:rFonts w:hint="eastAsia" w:ascii="Times New Roman" w:hAnsi="仿宋_GB2312" w:eastAsia="仿宋_GB2312" w:cs="仿宋_GB2312"/>
          <w:sz w:val="32"/>
          <w:szCs w:val="32"/>
        </w:rPr>
        <w:t>表或参与</w:t>
      </w:r>
      <w:r>
        <w:rPr>
          <w:rFonts w:ascii="Times New Roman" w:hAnsi="仿宋_GB2312" w:eastAsia="仿宋_GB2312" w:cs="仿宋_GB2312"/>
          <w:sz w:val="32"/>
          <w:szCs w:val="32"/>
        </w:rPr>
        <w:t>过</w:t>
      </w:r>
      <w:r>
        <w:rPr>
          <w:rFonts w:hint="eastAsia" w:ascii="Times New Roman" w:hAnsi="仿宋_GB2312" w:eastAsia="仿宋_GB2312" w:cs="仿宋_GB2312"/>
          <w:sz w:val="32"/>
          <w:szCs w:val="32"/>
        </w:rPr>
        <w:t>1</w:t>
      </w:r>
      <w:r>
        <w:rPr>
          <w:rFonts w:ascii="Times New Roman" w:hAnsi="仿宋_GB2312" w:eastAsia="仿宋_GB2312" w:cs="仿宋_GB2312"/>
          <w:sz w:val="32"/>
          <w:szCs w:val="32"/>
        </w:rPr>
        <w:t>篇该领域</w:t>
      </w:r>
      <w:r>
        <w:rPr>
          <w:rFonts w:hint="eastAsia" w:ascii="Times New Roman" w:hAnsi="仿宋_GB2312" w:eastAsia="仿宋_GB2312" w:cs="仿宋_GB2312"/>
          <w:sz w:val="32"/>
          <w:szCs w:val="32"/>
        </w:rPr>
        <w:t>的市级</w:t>
      </w:r>
      <w:r>
        <w:rPr>
          <w:rFonts w:ascii="Times New Roman" w:hAnsi="仿宋_GB2312" w:eastAsia="仿宋_GB2312" w:cs="仿宋_GB2312"/>
          <w:sz w:val="32"/>
          <w:szCs w:val="32"/>
        </w:rPr>
        <w:t>及以上论文</w:t>
      </w:r>
      <w:r>
        <w:rPr>
          <w:rFonts w:hint="eastAsia" w:ascii="Times New Roman" w:hAnsi="仿宋_GB2312" w:eastAsia="仿宋_GB2312" w:cs="仿宋_GB2312"/>
          <w:sz w:val="32"/>
          <w:szCs w:val="32"/>
        </w:rPr>
        <w:t>或课题（</w:t>
      </w:r>
      <w:r>
        <w:rPr>
          <w:rFonts w:ascii="Times New Roman" w:hAnsi="仿宋_GB2312" w:eastAsia="仿宋_GB2312" w:cs="仿宋_GB2312"/>
          <w:sz w:val="32"/>
          <w:szCs w:val="32"/>
        </w:rPr>
        <w:t>已结题）</w:t>
      </w:r>
      <w:r>
        <w:rPr>
          <w:rFonts w:hint="eastAsia" w:ascii="Times New Roman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（二）校园</w:t>
      </w:r>
      <w:r>
        <w:rPr>
          <w:rFonts w:ascii="Times New Roman" w:hAnsi="仿宋_GB2312" w:eastAsia="仿宋_GB2312" w:cs="仿宋_GB2312"/>
          <w:sz w:val="32"/>
          <w:szCs w:val="32"/>
        </w:rPr>
        <w:t>风险类</w:t>
      </w:r>
      <w:r>
        <w:rPr>
          <w:rFonts w:hint="eastAsia" w:ascii="Times New Roman" w:hAnsi="仿宋_GB2312" w:eastAsia="仿宋_GB2312" w:cs="仿宋_GB2312"/>
          <w:sz w:val="32"/>
          <w:szCs w:val="32"/>
        </w:rPr>
        <w:t>。具有丰富的</w:t>
      </w:r>
      <w:r>
        <w:rPr>
          <w:rFonts w:ascii="Times New Roman" w:hAnsi="仿宋_GB2312" w:eastAsia="仿宋_GB2312" w:cs="仿宋_GB2312"/>
          <w:sz w:val="32"/>
          <w:szCs w:val="32"/>
        </w:rPr>
        <w:t>校园安全工作经验，</w:t>
      </w:r>
      <w:r>
        <w:rPr>
          <w:rFonts w:hint="eastAsia" w:ascii="Times New Roman" w:hAnsi="仿宋_GB2312" w:eastAsia="仿宋_GB2312" w:cs="仿宋_GB2312"/>
          <w:sz w:val="32"/>
          <w:szCs w:val="32"/>
        </w:rPr>
        <w:t>且至少负责过</w:t>
      </w:r>
      <w:r>
        <w:rPr>
          <w:rFonts w:ascii="Times New Roman" w:hAnsi="仿宋_GB2312" w:eastAsia="仿宋_GB2312" w:cs="仿宋_GB2312"/>
          <w:sz w:val="32"/>
          <w:szCs w:val="32"/>
        </w:rPr>
        <w:t>1项</w:t>
      </w:r>
      <w:r>
        <w:rPr>
          <w:rFonts w:hint="eastAsia" w:ascii="Times New Roman" w:hAnsi="仿宋_GB2312" w:eastAsia="仿宋_GB2312" w:cs="仿宋_GB2312"/>
          <w:sz w:val="32"/>
          <w:szCs w:val="32"/>
        </w:rPr>
        <w:t>教育风险工作，</w:t>
      </w:r>
      <w:r>
        <w:rPr>
          <w:rFonts w:ascii="Times New Roman" w:hAnsi="仿宋_GB2312" w:eastAsia="仿宋_GB2312" w:cs="仿宋_GB2312"/>
          <w:sz w:val="32"/>
          <w:szCs w:val="32"/>
        </w:rPr>
        <w:t>熟悉</w:t>
      </w:r>
      <w:r>
        <w:rPr>
          <w:rFonts w:hint="eastAsia" w:ascii="Times New Roman" w:hAnsi="仿宋_GB2312" w:eastAsia="仿宋_GB2312" w:cs="仿宋_GB2312"/>
          <w:sz w:val="32"/>
          <w:szCs w:val="32"/>
        </w:rPr>
        <w:t>教育</w:t>
      </w:r>
      <w:r>
        <w:rPr>
          <w:rFonts w:ascii="Times New Roman" w:hAnsi="仿宋_GB2312" w:eastAsia="仿宋_GB2312" w:cs="仿宋_GB2312"/>
          <w:sz w:val="32"/>
          <w:szCs w:val="32"/>
        </w:rPr>
        <w:t>领域</w:t>
      </w:r>
      <w:r>
        <w:rPr>
          <w:rFonts w:hint="eastAsia" w:ascii="Times New Roman" w:hAnsi="仿宋_GB2312" w:eastAsia="仿宋_GB2312" w:cs="仿宋_GB2312"/>
          <w:sz w:val="32"/>
          <w:szCs w:val="32"/>
        </w:rPr>
        <w:t>风险管控相关工作</w:t>
      </w:r>
      <w:r>
        <w:rPr>
          <w:rFonts w:ascii="Times New Roman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（三）暖通类。熟悉供热通风</w:t>
      </w:r>
      <w:r>
        <w:rPr>
          <w:rFonts w:hint="eastAsia" w:ascii="Times New Roman" w:hAnsi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仿宋_GB2312" w:eastAsia="仿宋_GB2312" w:cs="仿宋_GB2312"/>
          <w:sz w:val="32"/>
          <w:szCs w:val="32"/>
        </w:rPr>
        <w:t>空调</w:t>
      </w:r>
      <w:r>
        <w:rPr>
          <w:rFonts w:hint="eastAsia" w:ascii="Times New Roman" w:hAnsi="仿宋_GB2312" w:cs="仿宋_GB2312"/>
          <w:sz w:val="32"/>
          <w:szCs w:val="32"/>
          <w:lang w:eastAsia="zh-CN"/>
        </w:rPr>
        <w:t>、新风系统</w:t>
      </w:r>
      <w:r>
        <w:rPr>
          <w:rFonts w:hint="eastAsia" w:ascii="Times New Roman" w:hAnsi="仿宋_GB2312" w:eastAsia="仿宋_GB2312" w:cs="仿宋_GB2312"/>
          <w:sz w:val="32"/>
          <w:szCs w:val="32"/>
        </w:rPr>
        <w:t>工程</w:t>
      </w:r>
      <w:r>
        <w:rPr>
          <w:rFonts w:hint="eastAsia" w:ascii="Times New Roman" w:hAnsi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仿宋_GB2312" w:eastAsia="仿宋_GB2312" w:cs="仿宋_GB2312"/>
          <w:sz w:val="32"/>
          <w:szCs w:val="32"/>
        </w:rPr>
        <w:t>设计、施工、监理、运行管理，具有</w:t>
      </w:r>
      <w:r>
        <w:rPr>
          <w:rFonts w:hint="eastAsia" w:ascii="Times New Roman" w:hAnsi="仿宋_GB2312" w:cs="仿宋_GB2312"/>
          <w:sz w:val="32"/>
          <w:szCs w:val="32"/>
          <w:lang w:eastAsia="zh-CN"/>
        </w:rPr>
        <w:t>丰富的</w:t>
      </w:r>
      <w:r>
        <w:rPr>
          <w:rFonts w:hint="eastAsia" w:ascii="Times New Roman" w:hAnsi="仿宋_GB2312" w:eastAsia="仿宋_GB2312" w:cs="仿宋_GB2312"/>
          <w:sz w:val="32"/>
          <w:szCs w:val="32"/>
        </w:rPr>
        <w:t>现场施工经验。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（四）幼儿装备类。熟悉幼儿教育装备建设、管理、研究应用，具有一定的幼儿教育装备工作经验</w:t>
      </w:r>
      <w:r>
        <w:rPr>
          <w:rFonts w:hint="eastAsia" w:ascii="Times New Roman" w:hAnsi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仿宋_GB2312" w:eastAsia="仿宋_GB2312" w:cs="仿宋_GB2312"/>
          <w:sz w:val="32"/>
          <w:szCs w:val="32"/>
        </w:rPr>
        <w:t>熟悉相关管理规范。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（五）交通运输类。具有丰富的中职或高职专业课教学（含实训指导师工作）工作经验。在相关专业内具有较高技术专长，能熟练</w:t>
      </w:r>
      <w:r>
        <w:rPr>
          <w:rFonts w:hint="eastAsia" w:ascii="Times New Roman" w:hAnsi="仿宋_GB2312" w:cs="仿宋_GB2312"/>
          <w:sz w:val="32"/>
          <w:szCs w:val="32"/>
          <w:lang w:eastAsia="zh-CN"/>
        </w:rPr>
        <w:t>应用</w:t>
      </w:r>
      <w:r>
        <w:rPr>
          <w:rFonts w:hint="eastAsia" w:ascii="Times New Roman" w:hAnsi="仿宋_GB2312" w:eastAsia="仿宋_GB2312" w:cs="仿宋_GB2312"/>
          <w:sz w:val="32"/>
          <w:szCs w:val="32"/>
        </w:rPr>
        <w:t>交通运输相关的专业技术理论。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（六）财经商贸类。具有丰富的中职或高职专业课教学工作经验和金融知识和财会技能，熟悉电子商务和现代物流</w:t>
      </w:r>
      <w:r>
        <w:rPr>
          <w:rFonts w:hint="eastAsia" w:ascii="Times New Roman" w:hAnsi="仿宋_GB2312" w:cs="仿宋_GB2312"/>
          <w:sz w:val="32"/>
          <w:szCs w:val="32"/>
          <w:lang w:eastAsia="zh-CN"/>
        </w:rPr>
        <w:t>相关</w:t>
      </w:r>
      <w:r>
        <w:rPr>
          <w:rFonts w:hint="eastAsia" w:ascii="Times New Roman" w:hAnsi="仿宋_GB2312" w:eastAsia="仿宋_GB2312" w:cs="仿宋_GB2312"/>
          <w:sz w:val="32"/>
          <w:szCs w:val="32"/>
        </w:rPr>
        <w:t>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（七）餐饮服务类。具有丰富的烹饪与营养膳食实际教学经验，熟悉中小学及幼儿园食堂生产安全、卫生规范和食材供应。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（八）机电工程类。具有丰富的中职或高职专业课教学工作经验，熟悉工业机器人技术应用、数控技术应用、电气自动化技术、电机与电器技术、机床装调维修等技术。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  <w:color w:val="FF0000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2020年首批征集的教育软件类等十二种类型专家可同时继续申报，其中（九）至（十六）类的专家除了熟悉规定的相关内容，还须了解该类物资设备政府采购的技术参数等内容。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（九）教育软件类。熟悉教育教学、行政管理各类软件及教育领域软件基本框架、常用技术。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（十）硬件设施类。熟悉电脑、平板、服务器、存储器、投影、音响、打印机等硬件设备基本原理。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（十一）网络安全类。熟悉上网行为管理等各类网络安全设备和网络安全等级保护操作，了解网络安全法律法规。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（十二）办公家具类。熟悉学生课桌椅、办公室和会议室等家具材质规格和有关技术（卫生）标准。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（十三）功能室建设类。熟悉各类实验室、学科教室、图书馆、录播教室等各类功能室建设基本配备。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（十四）照明设备类。熟悉学生教室三基色荧光灯和</w:t>
      </w:r>
      <w:r>
        <w:rPr>
          <w:rFonts w:ascii="Times New Roman" w:hAnsi="Times New Roman" w:eastAsia="仿宋_GB2312" w:cs="仿宋_GB2312"/>
          <w:sz w:val="32"/>
          <w:szCs w:val="32"/>
        </w:rPr>
        <w:t>LED</w:t>
      </w:r>
      <w:r>
        <w:rPr>
          <w:rFonts w:hint="eastAsia" w:ascii="Times New Roman" w:hAnsi="仿宋_GB2312" w:eastAsia="仿宋_GB2312" w:cs="仿宋_GB2312"/>
          <w:sz w:val="32"/>
          <w:szCs w:val="32"/>
        </w:rPr>
        <w:t>等灯源灯具有关标准和技术要求。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（十五）数字资源类。熟悉师生对微课程、微电影、电子期刊、图书、绘本等数字资源需求，并具备一定的开发制作、建设与管理能力。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（十六）校服及床上用品管理服务类。熟悉学生校服及床上用品的相关材质和技术标准，了解有关管理和采购法规。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（十七）危化品管理指导类。熟悉中小学危化品的化学性质和相关管理规定，能开展危化品处置和实验室管理指导工作。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（十八）教（玩）具指导类。熟悉中小学（幼儿园）自制教（玩）具的创新与开发等方法，并能开展改进工作指导。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十九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仿宋_GB2312" w:eastAsia="仿宋_GB2312" w:cs="仿宋_GB2312"/>
          <w:sz w:val="32"/>
          <w:szCs w:val="32"/>
        </w:rPr>
        <w:t>创客与</w:t>
      </w:r>
      <w:r>
        <w:rPr>
          <w:rFonts w:ascii="Times New Roman" w:hAnsi="Times New Roman" w:eastAsia="仿宋_GB2312" w:cs="仿宋_GB2312"/>
          <w:sz w:val="32"/>
          <w:szCs w:val="32"/>
        </w:rPr>
        <w:t>STEAM</w:t>
      </w:r>
      <w:r>
        <w:rPr>
          <w:rFonts w:hint="eastAsia" w:ascii="Times New Roman" w:hAnsi="仿宋_GB2312" w:eastAsia="仿宋_GB2312" w:cs="仿宋_GB2312"/>
          <w:sz w:val="32"/>
          <w:szCs w:val="32"/>
        </w:rPr>
        <w:t>教育指导类。熟悉创客、</w:t>
      </w:r>
      <w:r>
        <w:rPr>
          <w:rFonts w:ascii="Times New Roman" w:hAnsi="Times New Roman" w:eastAsia="仿宋_GB2312" w:cs="仿宋_GB2312"/>
          <w:sz w:val="32"/>
          <w:szCs w:val="32"/>
        </w:rPr>
        <w:t>STEAM</w:t>
      </w:r>
      <w:r>
        <w:rPr>
          <w:rFonts w:hint="eastAsia" w:ascii="Times New Roman" w:hAnsi="仿宋_GB2312" w:eastAsia="仿宋_GB2312" w:cs="仿宋_GB2312"/>
          <w:sz w:val="32"/>
          <w:szCs w:val="32"/>
        </w:rPr>
        <w:t>教育教学实践及教学方法，并能开展创造创新类活动指导工作。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_GB2312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（二十）智慧校园创建指导类。熟悉智慧校园创建中教育管理、德育管理、教学服务等各类需求建设基本配备，并能开展建设指导工作。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仿宋_GB2312"/>
        </w:rPr>
      </w:pPr>
      <w:r>
        <w:rPr>
          <w:rFonts w:hint="eastAsia" w:ascii="黑体" w:hAnsi="宋体" w:eastAsia="黑体" w:cs="仿宋_GB2312"/>
          <w:sz w:val="32"/>
          <w:szCs w:val="32"/>
        </w:rPr>
        <w:t>三、入库条件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入选专家库的专家必须具备下列（一）至（四）条件，同时具备条件（五）至（八）之一：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（一）具有良好的职业道德，能够客观、公正、诚实、廉洁地履行职责。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（二）在本专业理论研究或实践技术上有较深造诣，熟悉本专业的生产和发展动态等。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（三）年龄一般在</w:t>
      </w:r>
      <w:r>
        <w:rPr>
          <w:rFonts w:ascii="Times New Roman" w:hAnsi="Times New Roman" w:eastAsia="仿宋_GB2312" w:cs="仿宋_GB2312"/>
          <w:sz w:val="32"/>
          <w:szCs w:val="32"/>
        </w:rPr>
        <w:t>65</w:t>
      </w:r>
      <w:r>
        <w:rPr>
          <w:rFonts w:hint="eastAsia" w:ascii="Times New Roman" w:hAnsi="仿宋_GB2312" w:eastAsia="仿宋_GB2312" w:cs="仿宋_GB2312"/>
          <w:sz w:val="32"/>
          <w:szCs w:val="32"/>
        </w:rPr>
        <w:t>周岁以下，身体健康，能够胜任评审与指导工作。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（四）在所从事专业技术领域活动中无不良记录。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（五）具有高级专业技术职称（职业资格证书），从事相关专业领域工作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年以上；或具有中级专业技术职称（职业资格证书），从事相关专业领域工作</w:t>
      </w:r>
      <w:r>
        <w:rPr>
          <w:rFonts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sz w:val="32"/>
          <w:szCs w:val="32"/>
        </w:rPr>
        <w:t>年以上。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（六）从事相关专业或技术领域工作满</w:t>
      </w:r>
      <w:r>
        <w:rPr>
          <w:rFonts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sz w:val="32"/>
          <w:szCs w:val="32"/>
        </w:rPr>
        <w:t>年以上，在所从事领域实践经验丰富、专业水平高，有较大影响力。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（七）教育行政管理部门从事相关领域工作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年以上的专业人员。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（八）在相关专业领域获得市级以上荣誉称号的人员。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>四、工作内容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参加有关教育技术项目建设的决策咨询、评审考核、检查指导、合格验收等重要活动，以及参与政府集中采购技术参数设定论证、货物履约验收等采购工作的指导活动，并提供专家指导意见，接受活动劳务报酬。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宋体" w:eastAsia="黑体" w:cs="仿宋_GB2312"/>
        </w:rPr>
      </w:pPr>
      <w:r>
        <w:rPr>
          <w:rFonts w:hint="eastAsia" w:ascii="黑体" w:hAnsi="宋体" w:eastAsia="黑体" w:cs="仿宋_GB2312"/>
          <w:sz w:val="32"/>
          <w:szCs w:val="32"/>
        </w:rPr>
        <w:t>五、申报方法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 xml:space="preserve"> （一）申报途径。申报人员即日起请登陆温州市教育技术项目专家库</w:t>
      </w:r>
      <w:r>
        <w:rPr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"http://zjk.wzer.net/login.aspx"</w:instrText>
      </w:r>
      <w:r>
        <w:rPr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Times New Roman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http://zjk.wzer.net/login.aspx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仿宋_GB2312" w:eastAsia="仿宋_GB2312" w:cs="仿宋_GB2312"/>
          <w:sz w:val="32"/>
          <w:szCs w:val="32"/>
        </w:rPr>
        <w:t>，注册后填写相关信息并提交，填报专家类型一般不超过4种类型。</w:t>
      </w:r>
      <w:r>
        <w:rPr>
          <w:rFonts w:hint="eastAsia" w:ascii="Times New Roman" w:hAnsi="仿宋_GB2312" w:cs="仿宋_GB2312"/>
          <w:sz w:val="32"/>
          <w:szCs w:val="32"/>
          <w:lang w:eastAsia="zh-CN"/>
        </w:rPr>
        <w:t>请各县（市、区）和学校做好宣传工作</w:t>
      </w:r>
      <w:bookmarkStart w:id="0" w:name="_GoBack"/>
      <w:bookmarkEnd w:id="0"/>
      <w:r>
        <w:rPr>
          <w:rFonts w:hint="eastAsia" w:ascii="Times New Roman" w:hAnsi="仿宋_GB2312" w:cs="仿宋_GB2312"/>
          <w:sz w:val="32"/>
          <w:szCs w:val="32"/>
          <w:lang w:eastAsia="zh-CN"/>
        </w:rPr>
        <w:t>，鼓励相关人员积极申报。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（二）审核办法。按照《温州市教育技术项目专家库管理办法》（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温教技中心〔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〕7号</w:t>
      </w:r>
      <w:r>
        <w:rPr>
          <w:rFonts w:hint="eastAsia" w:ascii="Times New Roman" w:hAnsi="仿宋_GB2312" w:eastAsia="仿宋_GB2312" w:cs="仿宋_GB2312"/>
          <w:sz w:val="32"/>
          <w:szCs w:val="32"/>
        </w:rPr>
        <w:t>）要求，温州市教育技术中心组织开展专家入库资料审核，审核通过的人员，短信通知入库。联系人：林学锋，联系电话：</w:t>
      </w:r>
      <w:r>
        <w:rPr>
          <w:rFonts w:ascii="Times New Roman" w:hAnsi="Times New Roman" w:eastAsia="仿宋_GB2312" w:cs="仿宋_GB2312"/>
          <w:sz w:val="32"/>
          <w:szCs w:val="32"/>
        </w:rPr>
        <w:t>88681628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温州市教育技术中心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</w:pP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8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8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tbl>
      <w:tblPr>
        <w:tblStyle w:val="6"/>
        <w:tblpPr w:leftFromText="180" w:rightFromText="180" w:vertAnchor="text" w:horzAnchor="page" w:tblpX="1630" w:tblpY="13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widowControl/>
              <w:spacing w:line="700" w:lineRule="exact"/>
              <w:ind w:left="0" w:firstLine="160" w:firstLineChars="50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/>
              </w:rPr>
              <w:t>温州市</w:t>
            </w: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教育技术中心办公室</w:t>
            </w: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  <w:t xml:space="preserve">         202</w:t>
            </w: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7" w:bottom="1701" w:left="1417" w:header="851" w:footer="1020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-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-</w:t>
    </w:r>
  </w:p>
  <w:p>
    <w:pPr>
      <w:pStyle w:val="4"/>
      <w:ind w:right="360" w:firstLine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16F3E"/>
    <w:rsid w:val="5CFE3B6F"/>
    <w:rsid w:val="6822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等线" w:hAnsi="等线" w:eastAsia="等线" w:cs="Times New Roman"/>
      <w:kern w:val="0"/>
      <w:sz w:val="20"/>
      <w:szCs w:val="24"/>
      <w:lang w:val="en-US" w:eastAsia="zh-CN" w:bidi="ar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rFonts w:ascii="Calibri" w:hAnsi="Calibri" w:eastAsia="宋体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2021-03-11T02:41:00Z</dcterms:created>
  <dc:creator>HCQ</dc:creator>
  <cp:lastModifiedBy>宁静致远</cp:lastModifiedBy>
  <dcterms:modified xsi:type="dcterms:W3CDTF">2021-03-11T06:31:25Z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